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895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4814-18</w:t>
      </w: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июля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>, Ханты-Мансийского 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628449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Юрьевича, </w:t>
      </w:r>
      <w:r>
        <w:rPr>
          <w:rStyle w:val="cat-UserDefinedgrp-24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10" w:after="0" w:line="317" w:lineRule="atLeast"/>
        <w:ind w:left="4339"/>
      </w:pP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20.07.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18:01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проживающ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5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.03.202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 административный надзор,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ограничение, предусмотренное федеральным законом, а именно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явился на регистрацию в ОМВД России по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району</w:t>
      </w:r>
      <w:r>
        <w:rPr>
          <w:rFonts w:ascii="Times New Roman" w:eastAsia="Times New Roman" w:hAnsi="Times New Roman" w:cs="Times New Roman"/>
          <w:sz w:val="28"/>
          <w:szCs w:val="28"/>
        </w:rPr>
        <w:t>, повторно в течении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вину признал полностью раскаялся в содеянном.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Fonts w:ascii="Times New Roman" w:eastAsia="Times New Roman" w:hAnsi="Times New Roman" w:cs="Times New Roman"/>
          <w:sz w:val="28"/>
          <w:szCs w:val="28"/>
        </w:rPr>
        <w:t>86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502</w:t>
      </w:r>
      <w:r>
        <w:rPr>
          <w:rFonts w:ascii="Times New Roman" w:eastAsia="Times New Roman" w:hAnsi="Times New Roman" w:cs="Times New Roman"/>
          <w:sz w:val="28"/>
          <w:szCs w:val="28"/>
        </w:rPr>
        <w:t>728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23.07.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об административном правонарушении,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районного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суда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.03.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3 ст. 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-влечет обязательные работы на срок до сорока часов либо административный арест на срок от десяти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 о необходимости назначения наказания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ареста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 о с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н о в и 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ч. 1 ст. 19.24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восемь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 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момента оглашения постановления 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.07.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sectPr>
      <w:head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0156610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4rplc-12">
    <w:name w:val="cat-UserDefined grp-24 rplc-12"/>
    <w:basedOn w:val="DefaultParagraphFont"/>
  </w:style>
  <w:style w:type="character" w:customStyle="1" w:styleId="cat-UserDefinedgrp-25rplc-20">
    <w:name w:val="cat-UserDefined grp-25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header" Target="head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EE247-7281-406D-9A18-B3206EB1A159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